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F8" w:rsidRDefault="00637203" w:rsidP="00637203">
      <w:pPr>
        <w:pStyle w:val="NoSpacing"/>
        <w:jc w:val="center"/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2171134" cy="1080000"/>
            <wp:effectExtent l="19050" t="0" r="566" b="0"/>
            <wp:docPr id="1" name="Picture 1" descr="new-EoSF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EoSFL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24243" t="25273" r="22811" b="3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3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EBE">
        <w:rPr>
          <w:rFonts w:ascii="Helvetica" w:hAnsi="Helvetica" w:cs="Helvetica"/>
          <w:noProof/>
          <w:color w:val="FF9D73"/>
          <w:sz w:val="21"/>
          <w:szCs w:val="21"/>
        </w:rPr>
        <w:drawing>
          <wp:inline distT="0" distB="0" distL="0" distR="0">
            <wp:extent cx="1261669" cy="1260000"/>
            <wp:effectExtent l="19050" t="0" r="0" b="0"/>
            <wp:docPr id="3" name="Picture 4" descr="SLFL_cl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FL_cl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69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5555">
        <w:rPr>
          <w:noProof/>
        </w:rPr>
        <w:drawing>
          <wp:inline distT="0" distB="0" distL="0" distR="0">
            <wp:extent cx="1343090" cy="1152000"/>
            <wp:effectExtent l="19050" t="0" r="946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0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082" w:rsidRPr="00B05555" w:rsidRDefault="00745082" w:rsidP="00745082">
      <w:pPr>
        <w:pStyle w:val="NoSpacing"/>
        <w:jc w:val="center"/>
        <w:rPr>
          <w:sz w:val="24"/>
          <w:szCs w:val="24"/>
        </w:rPr>
      </w:pPr>
    </w:p>
    <w:p w:rsidR="00745082" w:rsidRPr="00A423FD" w:rsidRDefault="009D5209" w:rsidP="007E1361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SFA South Region Cup guidance</w:t>
      </w:r>
      <w:r w:rsidR="007228A1">
        <w:rPr>
          <w:b/>
          <w:sz w:val="40"/>
          <w:szCs w:val="40"/>
        </w:rPr>
        <w:t xml:space="preserve"> 2018-19</w:t>
      </w:r>
    </w:p>
    <w:p w:rsidR="00983372" w:rsidRDefault="00983372" w:rsidP="006A4E4F">
      <w:pPr>
        <w:pStyle w:val="NoSpacing"/>
        <w:rPr>
          <w:sz w:val="24"/>
          <w:szCs w:val="24"/>
        </w:rPr>
      </w:pPr>
    </w:p>
    <w:p w:rsidR="00983372" w:rsidRPr="004D03EC" w:rsidRDefault="00983372" w:rsidP="00983372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Confirmation of arrangements</w:t>
      </w:r>
    </w:p>
    <w:p w:rsidR="00983372" w:rsidRDefault="000C5C8C" w:rsidP="0095670A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 home cl</w:t>
      </w:r>
      <w:r w:rsidR="00CB29DC" w:rsidRPr="00CB29DC">
        <w:rPr>
          <w:sz w:val="24"/>
          <w:szCs w:val="24"/>
        </w:rPr>
        <w:t>ub must confirm details of the fixture</w:t>
      </w:r>
      <w:r w:rsidR="00A6290C">
        <w:rPr>
          <w:sz w:val="24"/>
          <w:szCs w:val="24"/>
        </w:rPr>
        <w:t>, colours, travel directions,</w:t>
      </w:r>
      <w:r w:rsidR="00CB29DC" w:rsidRPr="00CB29DC">
        <w:rPr>
          <w:sz w:val="24"/>
          <w:szCs w:val="24"/>
        </w:rPr>
        <w:t xml:space="preserve"> kick off t</w:t>
      </w:r>
      <w:r>
        <w:rPr>
          <w:sz w:val="24"/>
          <w:szCs w:val="24"/>
        </w:rPr>
        <w:t>ime</w:t>
      </w:r>
      <w:r w:rsidR="00A6290C">
        <w:rPr>
          <w:sz w:val="24"/>
          <w:szCs w:val="24"/>
        </w:rPr>
        <w:t>, post-match hospitality</w:t>
      </w:r>
      <w:r>
        <w:rPr>
          <w:sz w:val="24"/>
          <w:szCs w:val="24"/>
        </w:rPr>
        <w:t xml:space="preserve"> etc with both the visiting club and the match r</w:t>
      </w:r>
      <w:r w:rsidR="00CB29DC" w:rsidRPr="00CB29DC">
        <w:rPr>
          <w:sz w:val="24"/>
          <w:szCs w:val="24"/>
        </w:rPr>
        <w:t>eferee at least three days prior to the date of the match.</w:t>
      </w:r>
      <w:r w:rsidR="00F03B3C">
        <w:rPr>
          <w:sz w:val="24"/>
          <w:szCs w:val="24"/>
        </w:rPr>
        <w:t xml:space="preserve"> Although</w:t>
      </w:r>
      <w:r w:rsidR="00F03B3C" w:rsidRPr="00F03B3C">
        <w:rPr>
          <w:sz w:val="24"/>
          <w:szCs w:val="24"/>
        </w:rPr>
        <w:t xml:space="preserve"> it is not mandatory to </w:t>
      </w:r>
      <w:r w:rsidR="00F03B3C">
        <w:rPr>
          <w:sz w:val="24"/>
          <w:szCs w:val="24"/>
        </w:rPr>
        <w:t xml:space="preserve">offer or </w:t>
      </w:r>
      <w:r w:rsidR="00F03B3C" w:rsidRPr="00F03B3C">
        <w:rPr>
          <w:sz w:val="24"/>
          <w:szCs w:val="24"/>
        </w:rPr>
        <w:t xml:space="preserve">attend post-match hospitality, it is mandatory to </w:t>
      </w:r>
      <w:r w:rsidR="00F03B3C">
        <w:rPr>
          <w:sz w:val="24"/>
          <w:szCs w:val="24"/>
        </w:rPr>
        <w:t>agree whether it will be provided or accepted. C</w:t>
      </w:r>
      <w:r w:rsidR="00F03B3C" w:rsidRPr="00F03B3C">
        <w:rPr>
          <w:sz w:val="24"/>
          <w:szCs w:val="24"/>
        </w:rPr>
        <w:t xml:space="preserve">lubs should say if they are unable to attend hospitality </w:t>
      </w:r>
      <w:r w:rsidR="00F03B3C">
        <w:rPr>
          <w:sz w:val="24"/>
          <w:szCs w:val="24"/>
        </w:rPr>
        <w:t>when</w:t>
      </w:r>
      <w:r w:rsidR="00F03B3C" w:rsidRPr="00F03B3C">
        <w:rPr>
          <w:sz w:val="24"/>
          <w:szCs w:val="24"/>
        </w:rPr>
        <w:t xml:space="preserve"> they confirm match </w:t>
      </w:r>
      <w:r w:rsidR="00F03B3C">
        <w:rPr>
          <w:sz w:val="24"/>
          <w:szCs w:val="24"/>
        </w:rPr>
        <w:t>arrangements. Failure to keep to what has been agreed</w:t>
      </w:r>
      <w:r w:rsidR="00F03B3C" w:rsidRPr="00F03B3C">
        <w:rPr>
          <w:sz w:val="24"/>
          <w:szCs w:val="24"/>
        </w:rPr>
        <w:t xml:space="preserve"> could result in disciplinary action.</w:t>
      </w:r>
    </w:p>
    <w:p w:rsidR="004068B5" w:rsidRPr="004068B5" w:rsidRDefault="004068B5" w:rsidP="004068B5">
      <w:pPr>
        <w:shd w:val="clear" w:color="auto" w:fill="FFFFFF"/>
        <w:rPr>
          <w:rFonts w:cstheme="minorHAnsi"/>
          <w:color w:val="222222"/>
          <w:sz w:val="24"/>
          <w:szCs w:val="24"/>
        </w:rPr>
      </w:pPr>
      <w:r>
        <w:rPr>
          <w:rFonts w:ascii="Calibri" w:hAnsi="Calibri" w:cs="Calibri"/>
          <w:color w:val="1F497D"/>
        </w:rPr>
        <w:t> </w:t>
      </w:r>
      <w:r>
        <w:rPr>
          <w:rFonts w:ascii="Calibri" w:hAnsi="Calibri" w:cs="Calibri"/>
          <w:color w:val="1F497D"/>
        </w:rPr>
        <w:tab/>
      </w:r>
      <w:r w:rsidRPr="004068B5">
        <w:rPr>
          <w:rFonts w:cstheme="minorHAnsi"/>
          <w:color w:val="1F497D"/>
          <w:sz w:val="24"/>
          <w:szCs w:val="24"/>
        </w:rPr>
        <w:t>Contact details for each Club can be found at the undernoted links –</w:t>
      </w:r>
    </w:p>
    <w:p w:rsidR="004068B5" w:rsidRPr="004068B5" w:rsidRDefault="004068B5" w:rsidP="004068B5">
      <w:pPr>
        <w:shd w:val="clear" w:color="auto" w:fill="FFFFFF"/>
        <w:rPr>
          <w:rFonts w:cstheme="minorHAnsi"/>
          <w:color w:val="222222"/>
          <w:sz w:val="24"/>
          <w:szCs w:val="24"/>
        </w:rPr>
      </w:pPr>
      <w:r w:rsidRPr="004068B5">
        <w:rPr>
          <w:rFonts w:cstheme="minorHAnsi"/>
          <w:color w:val="1F497D"/>
          <w:sz w:val="24"/>
          <w:szCs w:val="24"/>
        </w:rPr>
        <w:t>                SLFL       -              </w:t>
      </w:r>
      <w:hyperlink r:id="rId11" w:tgtFrame="_blank" w:history="1">
        <w:r w:rsidRPr="004068B5">
          <w:rPr>
            <w:rStyle w:val="Hyperlink"/>
            <w:rFonts w:cstheme="minorHAnsi"/>
            <w:color w:val="1155CC"/>
            <w:sz w:val="24"/>
            <w:szCs w:val="24"/>
          </w:rPr>
          <w:t>http://slfl.co.uk/</w:t>
        </w:r>
      </w:hyperlink>
    </w:p>
    <w:p w:rsidR="004068B5" w:rsidRPr="004068B5" w:rsidRDefault="004068B5" w:rsidP="004068B5">
      <w:pPr>
        <w:shd w:val="clear" w:color="auto" w:fill="FFFFFF"/>
        <w:rPr>
          <w:rFonts w:cstheme="minorHAnsi"/>
          <w:color w:val="222222"/>
          <w:sz w:val="24"/>
          <w:szCs w:val="24"/>
        </w:rPr>
      </w:pPr>
      <w:r w:rsidRPr="004068B5">
        <w:rPr>
          <w:rFonts w:cstheme="minorHAnsi"/>
          <w:color w:val="1F497D"/>
          <w:sz w:val="24"/>
          <w:szCs w:val="24"/>
        </w:rPr>
        <w:t xml:space="preserve">                </w:t>
      </w:r>
      <w:proofErr w:type="spellStart"/>
      <w:r w:rsidRPr="004068B5">
        <w:rPr>
          <w:rFonts w:cstheme="minorHAnsi"/>
          <w:color w:val="1F497D"/>
          <w:sz w:val="24"/>
          <w:szCs w:val="24"/>
        </w:rPr>
        <w:t>EoSFL</w:t>
      </w:r>
      <w:proofErr w:type="spellEnd"/>
      <w:r w:rsidRPr="004068B5">
        <w:rPr>
          <w:rFonts w:cstheme="minorHAnsi"/>
          <w:color w:val="1F497D"/>
          <w:sz w:val="24"/>
          <w:szCs w:val="24"/>
        </w:rPr>
        <w:t>    -              </w:t>
      </w:r>
      <w:hyperlink r:id="rId12" w:tgtFrame="_blank" w:history="1">
        <w:r w:rsidRPr="004068B5">
          <w:rPr>
            <w:rStyle w:val="Hyperlink"/>
            <w:rFonts w:cstheme="minorHAnsi"/>
            <w:color w:val="1155CC"/>
            <w:sz w:val="24"/>
            <w:szCs w:val="24"/>
          </w:rPr>
          <w:t>http://www.eosfl.com/content.php?pg=clubdir&amp;pd=1040</w:t>
        </w:r>
      </w:hyperlink>
    </w:p>
    <w:p w:rsidR="004068B5" w:rsidRPr="004068B5" w:rsidRDefault="004068B5" w:rsidP="004068B5">
      <w:pPr>
        <w:shd w:val="clear" w:color="auto" w:fill="FFFFFF"/>
        <w:rPr>
          <w:rFonts w:cstheme="minorHAnsi"/>
          <w:color w:val="222222"/>
          <w:sz w:val="24"/>
          <w:szCs w:val="24"/>
        </w:rPr>
      </w:pPr>
      <w:r w:rsidRPr="004068B5">
        <w:rPr>
          <w:rFonts w:cstheme="minorHAnsi"/>
          <w:color w:val="1F497D"/>
          <w:sz w:val="24"/>
          <w:szCs w:val="24"/>
        </w:rPr>
        <w:t xml:space="preserve">                </w:t>
      </w:r>
      <w:proofErr w:type="spellStart"/>
      <w:r w:rsidRPr="004068B5">
        <w:rPr>
          <w:rFonts w:cstheme="minorHAnsi"/>
          <w:color w:val="1F497D"/>
          <w:sz w:val="24"/>
          <w:szCs w:val="24"/>
        </w:rPr>
        <w:t>SoSFL</w:t>
      </w:r>
      <w:proofErr w:type="spellEnd"/>
      <w:r w:rsidRPr="004068B5">
        <w:rPr>
          <w:rFonts w:cstheme="minorHAnsi"/>
          <w:color w:val="1F497D"/>
          <w:sz w:val="24"/>
          <w:szCs w:val="24"/>
        </w:rPr>
        <w:t>    -              </w:t>
      </w:r>
      <w:hyperlink r:id="rId13" w:tgtFrame="_blank" w:history="1">
        <w:r w:rsidRPr="004068B5">
          <w:rPr>
            <w:rStyle w:val="Hyperlink"/>
            <w:rFonts w:cstheme="minorHAnsi"/>
            <w:color w:val="1155CC"/>
            <w:sz w:val="24"/>
            <w:szCs w:val="24"/>
          </w:rPr>
          <w:t>www.southofscotlandfootballleague.co.uk/TeamDirectories?div=10738&amp;category=all&amp;team</w:t>
        </w:r>
      </w:hyperlink>
    </w:p>
    <w:p w:rsidR="00983372" w:rsidRDefault="00983372" w:rsidP="004068B5">
      <w:pPr>
        <w:pStyle w:val="NoSpacing"/>
        <w:rPr>
          <w:b/>
          <w:sz w:val="24"/>
          <w:szCs w:val="24"/>
        </w:rPr>
      </w:pPr>
    </w:p>
    <w:p w:rsidR="00E32320" w:rsidRPr="004D03EC" w:rsidRDefault="00E32320" w:rsidP="00E32320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Postponements</w:t>
      </w:r>
    </w:p>
    <w:p w:rsidR="00E32320" w:rsidRPr="00493916" w:rsidRDefault="00E32320" w:rsidP="00E32320">
      <w:pPr>
        <w:pStyle w:val="NoSpacing"/>
        <w:ind w:left="720"/>
        <w:jc w:val="both"/>
        <w:rPr>
          <w:sz w:val="24"/>
          <w:szCs w:val="24"/>
        </w:rPr>
      </w:pPr>
      <w:r w:rsidRPr="00E32320">
        <w:rPr>
          <w:sz w:val="24"/>
          <w:szCs w:val="24"/>
        </w:rPr>
        <w:t>Any decision to declare a ground unplayable must, where possible, be made by a qualified, practising referee</w:t>
      </w:r>
      <w:r w:rsidRPr="00CB29DC">
        <w:rPr>
          <w:sz w:val="24"/>
          <w:szCs w:val="24"/>
        </w:rPr>
        <w:t>.</w:t>
      </w:r>
      <w:r>
        <w:rPr>
          <w:sz w:val="24"/>
          <w:szCs w:val="24"/>
        </w:rPr>
        <w:t xml:space="preserve"> When a ground is declared unplayable the home club</w:t>
      </w:r>
      <w:r w:rsidRPr="00C526A4">
        <w:rPr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 w:rsidRPr="00C526A4">
        <w:rPr>
          <w:sz w:val="24"/>
          <w:szCs w:val="24"/>
        </w:rPr>
        <w:t xml:space="preserve"> phone </w:t>
      </w:r>
      <w:r w:rsidR="00C14546">
        <w:rPr>
          <w:sz w:val="24"/>
          <w:szCs w:val="24"/>
        </w:rPr>
        <w:t xml:space="preserve">its opponents, the match referee and </w:t>
      </w:r>
      <w:r w:rsidR="006A4E4F">
        <w:rPr>
          <w:sz w:val="24"/>
          <w:szCs w:val="24"/>
        </w:rPr>
        <w:t xml:space="preserve">the competition secretary. </w:t>
      </w:r>
    </w:p>
    <w:p w:rsidR="00E32320" w:rsidRDefault="00E32320" w:rsidP="00E32320">
      <w:pPr>
        <w:pStyle w:val="NoSpacing"/>
        <w:rPr>
          <w:b/>
          <w:sz w:val="24"/>
          <w:szCs w:val="24"/>
        </w:rPr>
      </w:pPr>
    </w:p>
    <w:p w:rsidR="007D4B15" w:rsidRPr="004D03EC" w:rsidRDefault="004E31B1" w:rsidP="007D4B1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Duration of matches</w:t>
      </w:r>
    </w:p>
    <w:p w:rsidR="007D4B15" w:rsidRDefault="0095670A" w:rsidP="0095670A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all rounds </w:t>
      </w:r>
      <w:r w:rsidR="00983372" w:rsidRPr="00983372">
        <w:rPr>
          <w:sz w:val="24"/>
          <w:szCs w:val="24"/>
        </w:rPr>
        <w:t>if the scores are equ</w:t>
      </w:r>
      <w:r w:rsidR="002404D4">
        <w:rPr>
          <w:sz w:val="24"/>
          <w:szCs w:val="24"/>
        </w:rPr>
        <w:t>al at the end of ninety minutes</w:t>
      </w:r>
      <w:r w:rsidR="00983372" w:rsidRPr="00983372">
        <w:rPr>
          <w:sz w:val="24"/>
          <w:szCs w:val="24"/>
        </w:rPr>
        <w:t xml:space="preserve"> an extra thirty minutes will be played and, if still undecided, the winner shall be </w:t>
      </w:r>
      <w:r>
        <w:rPr>
          <w:sz w:val="24"/>
          <w:szCs w:val="24"/>
        </w:rPr>
        <w:t>decid</w:t>
      </w:r>
      <w:r w:rsidR="00983372" w:rsidRPr="00983372">
        <w:rPr>
          <w:sz w:val="24"/>
          <w:szCs w:val="24"/>
        </w:rPr>
        <w:t>ed by taking kicks from the penalty mark as laid down by the International Football Association Board</w:t>
      </w:r>
      <w:r w:rsidR="00983372">
        <w:rPr>
          <w:sz w:val="24"/>
          <w:szCs w:val="24"/>
        </w:rPr>
        <w:t>.</w:t>
      </w:r>
    </w:p>
    <w:p w:rsidR="00C13F22" w:rsidRDefault="00C13F22" w:rsidP="007D4B15">
      <w:pPr>
        <w:pStyle w:val="NoSpacing"/>
        <w:ind w:left="720"/>
        <w:rPr>
          <w:sz w:val="24"/>
          <w:szCs w:val="24"/>
        </w:rPr>
      </w:pPr>
    </w:p>
    <w:p w:rsidR="004E31B1" w:rsidRPr="004D03EC" w:rsidRDefault="004E31B1" w:rsidP="004E31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Team lines</w:t>
      </w:r>
    </w:p>
    <w:p w:rsidR="004E31B1" w:rsidRDefault="00E67DE7" w:rsidP="00752745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ascii="Calibri" w:hAnsi="Calibri" w:cs="Calibri"/>
          <w:color w:val="000000"/>
          <w:shd w:val="clear" w:color="auto" w:fill="FFFFFF"/>
        </w:rPr>
        <w:t>he competition committee has agreed clubs should use recognised team lines from their own respective League/Cup.</w:t>
      </w:r>
    </w:p>
    <w:p w:rsidR="00A51818" w:rsidRDefault="00A51818" w:rsidP="00A51818">
      <w:pPr>
        <w:pStyle w:val="NoSpacing"/>
        <w:rPr>
          <w:sz w:val="24"/>
          <w:szCs w:val="24"/>
        </w:rPr>
      </w:pPr>
    </w:p>
    <w:p w:rsidR="00A51818" w:rsidRPr="004D03EC" w:rsidRDefault="00A51818" w:rsidP="00A51818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Player eligibility</w:t>
      </w:r>
    </w:p>
    <w:p w:rsidR="00A51818" w:rsidRDefault="00A51818" w:rsidP="0095670A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player must be registered </w:t>
      </w:r>
      <w:r w:rsidR="0095670A">
        <w:rPr>
          <w:sz w:val="24"/>
          <w:szCs w:val="24"/>
        </w:rPr>
        <w:t xml:space="preserve">with the SFA </w:t>
      </w:r>
      <w:r>
        <w:rPr>
          <w:sz w:val="24"/>
          <w:szCs w:val="24"/>
        </w:rPr>
        <w:t>by a club before he can take part in the competition. I</w:t>
      </w:r>
      <w:r w:rsidRPr="008F4A4F">
        <w:rPr>
          <w:sz w:val="24"/>
          <w:szCs w:val="24"/>
        </w:rPr>
        <w:t>t is</w:t>
      </w:r>
      <w:r>
        <w:rPr>
          <w:sz w:val="24"/>
          <w:szCs w:val="24"/>
        </w:rPr>
        <w:t xml:space="preserve"> </w:t>
      </w:r>
      <w:r w:rsidR="0095670A">
        <w:rPr>
          <w:sz w:val="24"/>
          <w:szCs w:val="24"/>
        </w:rPr>
        <w:t xml:space="preserve">the sole responsibility of </w:t>
      </w:r>
      <w:r>
        <w:rPr>
          <w:sz w:val="24"/>
          <w:szCs w:val="24"/>
        </w:rPr>
        <w:t>club</w:t>
      </w:r>
      <w:r w:rsidR="0095670A">
        <w:rPr>
          <w:sz w:val="24"/>
          <w:szCs w:val="24"/>
        </w:rPr>
        <w:t>s</w:t>
      </w:r>
      <w:r>
        <w:rPr>
          <w:sz w:val="24"/>
          <w:szCs w:val="24"/>
        </w:rPr>
        <w:t xml:space="preserve"> to ensure </w:t>
      </w:r>
      <w:r w:rsidR="0095670A">
        <w:rPr>
          <w:sz w:val="24"/>
          <w:szCs w:val="24"/>
        </w:rPr>
        <w:t>each player</w:t>
      </w:r>
      <w:r>
        <w:rPr>
          <w:sz w:val="24"/>
          <w:szCs w:val="24"/>
        </w:rPr>
        <w:t xml:space="preserve"> listed on its team line </w:t>
      </w:r>
      <w:r w:rsidR="002404D4">
        <w:rPr>
          <w:sz w:val="24"/>
          <w:szCs w:val="24"/>
        </w:rPr>
        <w:t>is</w:t>
      </w:r>
      <w:r w:rsidRPr="008F4A4F">
        <w:rPr>
          <w:sz w:val="24"/>
          <w:szCs w:val="24"/>
        </w:rPr>
        <w:t xml:space="preserve"> eligible to play in accor</w:t>
      </w:r>
      <w:r>
        <w:rPr>
          <w:sz w:val="24"/>
          <w:szCs w:val="24"/>
        </w:rPr>
        <w:t>dance with the c</w:t>
      </w:r>
      <w:r w:rsidRPr="008F4A4F">
        <w:rPr>
          <w:sz w:val="24"/>
          <w:szCs w:val="24"/>
        </w:rPr>
        <w:t xml:space="preserve">ompetition </w:t>
      </w:r>
      <w:r>
        <w:rPr>
          <w:sz w:val="24"/>
          <w:szCs w:val="24"/>
        </w:rPr>
        <w:t xml:space="preserve">rules. This includes adherence to the suspension rules. In general terms the SFA South Region </w:t>
      </w:r>
      <w:r w:rsidRPr="00A51818">
        <w:rPr>
          <w:sz w:val="24"/>
          <w:szCs w:val="24"/>
        </w:rPr>
        <w:t xml:space="preserve">Cup is a stand-alone competition when it comes to most suspensions. </w:t>
      </w:r>
      <w:r>
        <w:rPr>
          <w:sz w:val="24"/>
          <w:szCs w:val="24"/>
        </w:rPr>
        <w:t>If a</w:t>
      </w:r>
      <w:r w:rsidR="0095670A">
        <w:rPr>
          <w:sz w:val="24"/>
          <w:szCs w:val="24"/>
        </w:rPr>
        <w:t xml:space="preserve"> club is in </w:t>
      </w:r>
      <w:r w:rsidRPr="00A51818">
        <w:rPr>
          <w:sz w:val="24"/>
          <w:szCs w:val="24"/>
        </w:rPr>
        <w:t xml:space="preserve">doubt about the eligibility of any player due to the suspension rules </w:t>
      </w:r>
      <w:r w:rsidR="002404D4">
        <w:rPr>
          <w:sz w:val="24"/>
          <w:szCs w:val="24"/>
        </w:rPr>
        <w:t>it</w:t>
      </w:r>
      <w:r>
        <w:rPr>
          <w:sz w:val="24"/>
          <w:szCs w:val="24"/>
        </w:rPr>
        <w:t xml:space="preserve"> should</w:t>
      </w:r>
      <w:r w:rsidRPr="00A51818">
        <w:rPr>
          <w:sz w:val="24"/>
          <w:szCs w:val="24"/>
        </w:rPr>
        <w:t xml:space="preserve"> contact the SFA Disciplinary Department for confirmation.</w:t>
      </w:r>
    </w:p>
    <w:p w:rsidR="004E31B1" w:rsidRDefault="004E31B1" w:rsidP="004E31B1">
      <w:pPr>
        <w:pStyle w:val="NoSpacing"/>
        <w:rPr>
          <w:b/>
          <w:sz w:val="24"/>
          <w:szCs w:val="24"/>
        </w:rPr>
      </w:pPr>
    </w:p>
    <w:p w:rsidR="004068B5" w:rsidRDefault="004068B5" w:rsidP="004068B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Substitutes</w:t>
      </w:r>
    </w:p>
    <w:p w:rsidR="004068B5" w:rsidRPr="004068B5" w:rsidRDefault="004068B5" w:rsidP="004068B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In line with other senior competitions in Scotland, for 2018-19, the Competition Committee has agreed that in the event of extra time being played, Clubs will be permitted the use of a fourth substitute. For further clarification check the Competition Rules document.</w:t>
      </w:r>
    </w:p>
    <w:p w:rsidR="00C13F22" w:rsidRPr="004D03EC" w:rsidRDefault="009D5209" w:rsidP="00C13F22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Reporting of results</w:t>
      </w:r>
    </w:p>
    <w:p w:rsidR="00C13F22" w:rsidRDefault="00C526A4" w:rsidP="0095670A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C526A4">
        <w:rPr>
          <w:sz w:val="24"/>
          <w:szCs w:val="24"/>
        </w:rPr>
        <w:t xml:space="preserve">ome clubs </w:t>
      </w:r>
      <w:r>
        <w:rPr>
          <w:sz w:val="24"/>
          <w:szCs w:val="24"/>
        </w:rPr>
        <w:t>must</w:t>
      </w:r>
      <w:r w:rsidRPr="00C526A4">
        <w:rPr>
          <w:sz w:val="24"/>
          <w:szCs w:val="24"/>
        </w:rPr>
        <w:t xml:space="preserve"> phone or text results to </w:t>
      </w:r>
      <w:r w:rsidR="006A4E4F">
        <w:rPr>
          <w:sz w:val="24"/>
          <w:szCs w:val="24"/>
        </w:rPr>
        <w:t>the competition secretary</w:t>
      </w:r>
      <w:r>
        <w:rPr>
          <w:sz w:val="24"/>
          <w:szCs w:val="24"/>
        </w:rPr>
        <w:t xml:space="preserve"> </w:t>
      </w:r>
      <w:r w:rsidRPr="00C526A4">
        <w:rPr>
          <w:sz w:val="24"/>
          <w:szCs w:val="24"/>
        </w:rPr>
        <w:t>within one hour of the final whistle</w:t>
      </w:r>
      <w:r w:rsidR="00CB29DC">
        <w:rPr>
          <w:sz w:val="24"/>
          <w:szCs w:val="24"/>
        </w:rPr>
        <w:t>.</w:t>
      </w:r>
    </w:p>
    <w:p w:rsidR="009D5209" w:rsidRPr="00493916" w:rsidRDefault="009D5209" w:rsidP="009D5209">
      <w:pPr>
        <w:pStyle w:val="NoSpacing"/>
        <w:ind w:left="720"/>
        <w:rPr>
          <w:sz w:val="24"/>
          <w:szCs w:val="24"/>
        </w:rPr>
      </w:pPr>
    </w:p>
    <w:p w:rsidR="009D5209" w:rsidRPr="004D03EC" w:rsidRDefault="00C526A4" w:rsidP="009D520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Match officials fees and expenses</w:t>
      </w:r>
    </w:p>
    <w:p w:rsidR="009D5209" w:rsidRDefault="00CB29DC" w:rsidP="0095670A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C526A4" w:rsidRPr="00C526A4">
        <w:rPr>
          <w:sz w:val="24"/>
          <w:szCs w:val="24"/>
        </w:rPr>
        <w:t>or a</w:t>
      </w:r>
      <w:r>
        <w:rPr>
          <w:sz w:val="24"/>
          <w:szCs w:val="24"/>
        </w:rPr>
        <w:t>ll matches other than the final t</w:t>
      </w:r>
      <w:r w:rsidR="000C5C8C">
        <w:rPr>
          <w:sz w:val="24"/>
          <w:szCs w:val="24"/>
        </w:rPr>
        <w:t>he home c</w:t>
      </w:r>
      <w:r w:rsidRPr="00CB29DC">
        <w:rPr>
          <w:sz w:val="24"/>
          <w:szCs w:val="24"/>
        </w:rPr>
        <w:t xml:space="preserve">lub will be responsible for paying </w:t>
      </w:r>
      <w:r w:rsidR="0095670A">
        <w:rPr>
          <w:sz w:val="24"/>
          <w:szCs w:val="24"/>
        </w:rPr>
        <w:t>match o</w:t>
      </w:r>
      <w:r w:rsidRPr="00CB29DC">
        <w:rPr>
          <w:sz w:val="24"/>
          <w:szCs w:val="24"/>
        </w:rPr>
        <w:t>fficial tariffs and e</w:t>
      </w:r>
      <w:r w:rsidR="0095670A">
        <w:rPr>
          <w:sz w:val="24"/>
          <w:szCs w:val="24"/>
        </w:rPr>
        <w:t>xpenses including those due to assistant r</w:t>
      </w:r>
      <w:r w:rsidRPr="00CB29DC">
        <w:rPr>
          <w:sz w:val="24"/>
          <w:szCs w:val="24"/>
        </w:rPr>
        <w:t>eferees an</w:t>
      </w:r>
      <w:r w:rsidR="0095670A">
        <w:rPr>
          <w:sz w:val="24"/>
          <w:szCs w:val="24"/>
        </w:rPr>
        <w:t xml:space="preserve">d will </w:t>
      </w:r>
      <w:r w:rsidR="00E67DE7">
        <w:rPr>
          <w:sz w:val="24"/>
          <w:szCs w:val="24"/>
        </w:rPr>
        <w:t xml:space="preserve">where applicable </w:t>
      </w:r>
      <w:r w:rsidR="0095670A">
        <w:rPr>
          <w:sz w:val="24"/>
          <w:szCs w:val="24"/>
        </w:rPr>
        <w:t>recover the cost of one assistant referee from the visiting c</w:t>
      </w:r>
      <w:r w:rsidRPr="00CB29DC">
        <w:rPr>
          <w:sz w:val="24"/>
          <w:szCs w:val="24"/>
        </w:rPr>
        <w:t>lub</w:t>
      </w:r>
      <w:r>
        <w:rPr>
          <w:sz w:val="24"/>
          <w:szCs w:val="24"/>
        </w:rPr>
        <w:t>. The rates are:</w:t>
      </w:r>
      <w:r w:rsidR="006A4E4F">
        <w:rPr>
          <w:sz w:val="24"/>
          <w:szCs w:val="24"/>
        </w:rPr>
        <w:t xml:space="preserve"> </w:t>
      </w:r>
      <w:r w:rsidR="00C526A4" w:rsidRPr="006A4E4F">
        <w:rPr>
          <w:b/>
          <w:sz w:val="24"/>
          <w:szCs w:val="24"/>
        </w:rPr>
        <w:t>Referee fee</w:t>
      </w:r>
      <w:r w:rsidR="00082412">
        <w:rPr>
          <w:sz w:val="24"/>
          <w:szCs w:val="24"/>
        </w:rPr>
        <w:t xml:space="preserve"> £45</w:t>
      </w:r>
      <w:r w:rsidR="00C526A4" w:rsidRPr="00C526A4">
        <w:rPr>
          <w:sz w:val="24"/>
          <w:szCs w:val="24"/>
        </w:rPr>
        <w:t xml:space="preserve"> with one-way expenses at a rate of £10 for the first ten miles rising by £3 for each ten miles or part thereof up to a maximum of £40.</w:t>
      </w:r>
      <w:r w:rsidR="006A4E4F">
        <w:rPr>
          <w:sz w:val="24"/>
          <w:szCs w:val="24"/>
        </w:rPr>
        <w:t xml:space="preserve"> </w:t>
      </w:r>
      <w:r w:rsidR="00C526A4" w:rsidRPr="006A4E4F">
        <w:rPr>
          <w:b/>
          <w:sz w:val="24"/>
          <w:szCs w:val="24"/>
        </w:rPr>
        <w:t>Assistants fee</w:t>
      </w:r>
      <w:r w:rsidR="00082412">
        <w:rPr>
          <w:sz w:val="24"/>
          <w:szCs w:val="24"/>
        </w:rPr>
        <w:t xml:space="preserve"> flat rate of £30</w:t>
      </w:r>
      <w:r w:rsidR="00C526A4" w:rsidRPr="00C526A4">
        <w:rPr>
          <w:sz w:val="24"/>
          <w:szCs w:val="24"/>
        </w:rPr>
        <w:t>.</w:t>
      </w:r>
      <w:r w:rsidR="006A4E4F">
        <w:rPr>
          <w:sz w:val="24"/>
          <w:szCs w:val="24"/>
        </w:rPr>
        <w:t xml:space="preserve"> </w:t>
      </w:r>
      <w:r w:rsidR="0095670A">
        <w:rPr>
          <w:sz w:val="24"/>
          <w:szCs w:val="24"/>
        </w:rPr>
        <w:t>For the f</w:t>
      </w:r>
      <w:r w:rsidR="00C526A4" w:rsidRPr="00C526A4">
        <w:rPr>
          <w:sz w:val="24"/>
          <w:szCs w:val="24"/>
        </w:rPr>
        <w:t xml:space="preserve">inal the fees </w:t>
      </w:r>
      <w:r>
        <w:rPr>
          <w:sz w:val="24"/>
          <w:szCs w:val="24"/>
        </w:rPr>
        <w:t>are</w:t>
      </w:r>
      <w:r w:rsidR="002404D4">
        <w:rPr>
          <w:sz w:val="24"/>
          <w:szCs w:val="24"/>
        </w:rPr>
        <w:t xml:space="preserve"> £60 for the r</w:t>
      </w:r>
      <w:r w:rsidR="00C526A4" w:rsidRPr="00C526A4">
        <w:rPr>
          <w:sz w:val="24"/>
          <w:szCs w:val="24"/>
        </w:rPr>
        <w:t xml:space="preserve">eferee with </w:t>
      </w:r>
      <w:r w:rsidR="00082412">
        <w:rPr>
          <w:sz w:val="24"/>
          <w:szCs w:val="24"/>
        </w:rPr>
        <w:t>expense rates as above and a £35</w:t>
      </w:r>
      <w:r w:rsidR="00C526A4" w:rsidRPr="00C526A4">
        <w:rPr>
          <w:sz w:val="24"/>
          <w:szCs w:val="24"/>
        </w:rPr>
        <w:t xml:space="preserve"> flat rate for Assistants.</w:t>
      </w:r>
    </w:p>
    <w:p w:rsidR="007D4B15" w:rsidRDefault="007D4B15" w:rsidP="005459D4">
      <w:pPr>
        <w:pStyle w:val="NoSpacing"/>
        <w:rPr>
          <w:sz w:val="24"/>
          <w:szCs w:val="24"/>
        </w:rPr>
      </w:pPr>
    </w:p>
    <w:p w:rsidR="009D5209" w:rsidRPr="004068B5" w:rsidRDefault="00CB29DC" w:rsidP="004068B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068B5">
        <w:rPr>
          <w:b/>
          <w:sz w:val="24"/>
          <w:szCs w:val="24"/>
        </w:rPr>
        <w:t>Discipline</w:t>
      </w:r>
    </w:p>
    <w:p w:rsidR="009D5209" w:rsidRDefault="00CB29DC" w:rsidP="0095670A">
      <w:pPr>
        <w:pStyle w:val="NoSpacing"/>
        <w:ind w:left="720"/>
        <w:jc w:val="both"/>
        <w:rPr>
          <w:sz w:val="24"/>
          <w:szCs w:val="24"/>
        </w:rPr>
      </w:pPr>
      <w:r w:rsidRPr="00CB29DC">
        <w:rPr>
          <w:sz w:val="24"/>
          <w:szCs w:val="24"/>
        </w:rPr>
        <w:t>The Scottish Football Association will deal with all disciplinary matters in relation to field offences by players and other misconduct reports submitted by referees.</w:t>
      </w:r>
      <w:r>
        <w:rPr>
          <w:sz w:val="24"/>
          <w:szCs w:val="24"/>
        </w:rPr>
        <w:t xml:space="preserve"> </w:t>
      </w:r>
      <w:r w:rsidRPr="00CB29DC">
        <w:rPr>
          <w:sz w:val="24"/>
          <w:szCs w:val="24"/>
        </w:rPr>
        <w:t>Player suspensions as confirmed by the Scottis</w:t>
      </w:r>
      <w:r w:rsidR="007729E1">
        <w:rPr>
          <w:sz w:val="24"/>
          <w:szCs w:val="24"/>
        </w:rPr>
        <w:t>h Football Association will be c</w:t>
      </w:r>
      <w:r w:rsidRPr="00CB29DC">
        <w:rPr>
          <w:sz w:val="24"/>
          <w:szCs w:val="24"/>
        </w:rPr>
        <w:t>ompetition specific. Existing Scottish Football Association Disciplinary / Judicial Protocol rules will also apply</w:t>
      </w:r>
      <w:r>
        <w:rPr>
          <w:sz w:val="24"/>
          <w:szCs w:val="24"/>
        </w:rPr>
        <w:t>.</w:t>
      </w:r>
    </w:p>
    <w:p w:rsidR="009D5209" w:rsidRDefault="009D5209" w:rsidP="009D5209">
      <w:pPr>
        <w:pStyle w:val="NoSpacing"/>
        <w:ind w:left="720"/>
        <w:rPr>
          <w:sz w:val="24"/>
          <w:szCs w:val="24"/>
        </w:rPr>
      </w:pPr>
    </w:p>
    <w:p w:rsidR="009D5209" w:rsidRPr="004D03EC" w:rsidRDefault="00C526A4" w:rsidP="009D520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Travel expenses</w:t>
      </w:r>
    </w:p>
    <w:p w:rsidR="00C526A4" w:rsidRPr="00C526A4" w:rsidRDefault="00C526A4" w:rsidP="0095670A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C526A4">
        <w:rPr>
          <w:sz w:val="24"/>
          <w:szCs w:val="24"/>
        </w:rPr>
        <w:t xml:space="preserve">lubs </w:t>
      </w:r>
      <w:r>
        <w:rPr>
          <w:sz w:val="24"/>
          <w:szCs w:val="24"/>
        </w:rPr>
        <w:t xml:space="preserve">will </w:t>
      </w:r>
      <w:r w:rsidRPr="00C526A4">
        <w:rPr>
          <w:sz w:val="24"/>
          <w:szCs w:val="24"/>
        </w:rPr>
        <w:t xml:space="preserve">be recompensed </w:t>
      </w:r>
      <w:r>
        <w:rPr>
          <w:sz w:val="24"/>
          <w:szCs w:val="24"/>
        </w:rPr>
        <w:t xml:space="preserve">for travel </w:t>
      </w:r>
      <w:r w:rsidRPr="00C526A4">
        <w:rPr>
          <w:sz w:val="24"/>
          <w:szCs w:val="24"/>
        </w:rPr>
        <w:t xml:space="preserve">based upon the distance between the registered grounds of the competing clubs (using </w:t>
      </w:r>
      <w:r w:rsidR="00BB643E">
        <w:rPr>
          <w:sz w:val="24"/>
          <w:szCs w:val="24"/>
        </w:rPr>
        <w:t xml:space="preserve">the shortest distance as detailed at </w:t>
      </w:r>
      <w:hyperlink r:id="rId14" w:history="1">
        <w:r w:rsidRPr="000C7990">
          <w:rPr>
            <w:rStyle w:val="Hyperlink"/>
            <w:sz w:val="24"/>
            <w:szCs w:val="24"/>
          </w:rPr>
          <w:t>www.theaa.com</w:t>
        </w:r>
      </w:hyperlink>
      <w:r w:rsidR="00BB643E">
        <w:rPr>
          <w:rStyle w:val="Hyperlink"/>
          <w:sz w:val="24"/>
          <w:szCs w:val="24"/>
        </w:rPr>
        <w:t>/route-planner</w:t>
      </w:r>
      <w:bookmarkStart w:id="0" w:name="_GoBack"/>
      <w:bookmarkEnd w:id="0"/>
      <w:r w:rsidRPr="00C526A4">
        <w:rPr>
          <w:sz w:val="24"/>
          <w:szCs w:val="24"/>
        </w:rPr>
        <w:t>) at a rate of</w:t>
      </w:r>
    </w:p>
    <w:p w:rsidR="00C526A4" w:rsidRPr="00C526A4" w:rsidRDefault="00C526A4" w:rsidP="0095670A">
      <w:pPr>
        <w:pStyle w:val="NoSpacing"/>
        <w:ind w:left="720"/>
        <w:jc w:val="both"/>
        <w:rPr>
          <w:sz w:val="24"/>
          <w:szCs w:val="24"/>
        </w:rPr>
      </w:pPr>
      <w:r w:rsidRPr="00C526A4">
        <w:rPr>
          <w:sz w:val="24"/>
          <w:szCs w:val="24"/>
        </w:rPr>
        <w:t>£300 when the distance is more than 120 miles</w:t>
      </w:r>
    </w:p>
    <w:p w:rsidR="00C526A4" w:rsidRPr="00C526A4" w:rsidRDefault="00C526A4" w:rsidP="0095670A">
      <w:pPr>
        <w:pStyle w:val="NoSpacing"/>
        <w:ind w:left="720"/>
        <w:jc w:val="both"/>
        <w:rPr>
          <w:sz w:val="24"/>
          <w:szCs w:val="24"/>
        </w:rPr>
      </w:pPr>
      <w:r w:rsidRPr="00C526A4">
        <w:rPr>
          <w:sz w:val="24"/>
          <w:szCs w:val="24"/>
        </w:rPr>
        <w:t>£250 when the distance is more than 100 miles and no greater than 120 miles</w:t>
      </w:r>
    </w:p>
    <w:p w:rsidR="00C526A4" w:rsidRPr="00C526A4" w:rsidRDefault="00C526A4" w:rsidP="0095670A">
      <w:pPr>
        <w:pStyle w:val="NoSpacing"/>
        <w:ind w:left="720"/>
        <w:jc w:val="both"/>
        <w:rPr>
          <w:sz w:val="24"/>
          <w:szCs w:val="24"/>
        </w:rPr>
      </w:pPr>
      <w:r w:rsidRPr="00C526A4">
        <w:rPr>
          <w:sz w:val="24"/>
          <w:szCs w:val="24"/>
        </w:rPr>
        <w:t>£200 when the distance is more than 80 miles and no greater than 100 miles</w:t>
      </w:r>
    </w:p>
    <w:p w:rsidR="00C526A4" w:rsidRPr="00C526A4" w:rsidRDefault="00C526A4" w:rsidP="0095670A">
      <w:pPr>
        <w:pStyle w:val="NoSpacing"/>
        <w:ind w:left="720"/>
        <w:jc w:val="both"/>
        <w:rPr>
          <w:sz w:val="24"/>
          <w:szCs w:val="24"/>
        </w:rPr>
      </w:pPr>
      <w:r w:rsidRPr="00C526A4">
        <w:rPr>
          <w:sz w:val="24"/>
          <w:szCs w:val="24"/>
        </w:rPr>
        <w:t>£150 when the distance is more than 50 miles and no greater than 80 miles</w:t>
      </w:r>
    </w:p>
    <w:p w:rsidR="009D5209" w:rsidRDefault="00C526A4" w:rsidP="0095670A">
      <w:pPr>
        <w:pStyle w:val="NoSpacing"/>
        <w:ind w:left="720"/>
        <w:jc w:val="both"/>
        <w:rPr>
          <w:sz w:val="24"/>
          <w:szCs w:val="24"/>
        </w:rPr>
      </w:pPr>
      <w:r w:rsidRPr="00C526A4">
        <w:rPr>
          <w:sz w:val="24"/>
          <w:szCs w:val="24"/>
        </w:rPr>
        <w:t>£0 when the distance is 50 miles or less.</w:t>
      </w:r>
    </w:p>
    <w:p w:rsidR="00C526A4" w:rsidRDefault="00C526A4" w:rsidP="0095670A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No claim needs to be made and the competition treasurer will send expenses to eligible clubs within fourteen days of the match.</w:t>
      </w:r>
    </w:p>
    <w:p w:rsidR="006A4E4F" w:rsidRDefault="006A4E4F" w:rsidP="0095670A">
      <w:pPr>
        <w:pStyle w:val="NoSpacing"/>
        <w:ind w:left="720"/>
        <w:jc w:val="both"/>
        <w:rPr>
          <w:sz w:val="24"/>
          <w:szCs w:val="24"/>
        </w:rPr>
      </w:pPr>
    </w:p>
    <w:p w:rsidR="006A4E4F" w:rsidRPr="004D03EC" w:rsidRDefault="006A4E4F" w:rsidP="006A4E4F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Protests</w:t>
      </w:r>
    </w:p>
    <w:p w:rsidR="006A4E4F" w:rsidRDefault="006A4E4F" w:rsidP="006A4E4F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When a c</w:t>
      </w:r>
      <w:r w:rsidRPr="006A4E4F">
        <w:rPr>
          <w:sz w:val="24"/>
          <w:szCs w:val="24"/>
        </w:rPr>
        <w:t xml:space="preserve">lub intends to lodge a protest </w:t>
      </w:r>
      <w:r>
        <w:rPr>
          <w:sz w:val="24"/>
          <w:szCs w:val="24"/>
        </w:rPr>
        <w:t>it</w:t>
      </w:r>
      <w:r w:rsidRPr="006A4E4F">
        <w:rPr>
          <w:sz w:val="24"/>
          <w:szCs w:val="24"/>
        </w:rPr>
        <w:t xml:space="preserve"> must do so by writing to </w:t>
      </w:r>
      <w:r>
        <w:rPr>
          <w:sz w:val="24"/>
          <w:szCs w:val="24"/>
        </w:rPr>
        <w:t>the competition sec</w:t>
      </w:r>
      <w:r w:rsidRPr="006A4E4F">
        <w:rPr>
          <w:sz w:val="24"/>
          <w:szCs w:val="24"/>
        </w:rPr>
        <w:t>retary within three days of the playing of the match. Written protests will be accepted via electronic mail or recorded delivery mail.</w:t>
      </w:r>
      <w:r>
        <w:rPr>
          <w:sz w:val="24"/>
          <w:szCs w:val="24"/>
        </w:rPr>
        <w:t xml:space="preserve"> At the same time the c</w:t>
      </w:r>
      <w:r w:rsidRPr="006A4E4F">
        <w:rPr>
          <w:sz w:val="24"/>
          <w:szCs w:val="24"/>
        </w:rPr>
        <w:t xml:space="preserve">lub protesting must also provide an exact copy of the protest </w:t>
      </w:r>
      <w:r>
        <w:rPr>
          <w:sz w:val="24"/>
          <w:szCs w:val="24"/>
        </w:rPr>
        <w:t>to the c</w:t>
      </w:r>
      <w:r w:rsidRPr="006A4E4F">
        <w:rPr>
          <w:sz w:val="24"/>
          <w:szCs w:val="24"/>
        </w:rPr>
        <w:t>lub protested against. This copy may also be provided via electronic mail or recorded delivery mail.</w:t>
      </w:r>
      <w:r>
        <w:rPr>
          <w:sz w:val="24"/>
          <w:szCs w:val="24"/>
        </w:rPr>
        <w:t xml:space="preserve"> A c</w:t>
      </w:r>
      <w:r w:rsidRPr="006A4E4F">
        <w:rPr>
          <w:sz w:val="24"/>
          <w:szCs w:val="24"/>
        </w:rPr>
        <w:t>lub lodging a protest must also provi</w:t>
      </w:r>
      <w:r>
        <w:rPr>
          <w:sz w:val="24"/>
          <w:szCs w:val="24"/>
        </w:rPr>
        <w:t>de, within three days, to the competition sec</w:t>
      </w:r>
      <w:r w:rsidRPr="006A4E4F">
        <w:rPr>
          <w:sz w:val="24"/>
          <w:szCs w:val="24"/>
        </w:rPr>
        <w:t xml:space="preserve">retary, a deposit of £100 which may be wholly or partially retained as the </w:t>
      </w:r>
      <w:r>
        <w:rPr>
          <w:sz w:val="24"/>
          <w:szCs w:val="24"/>
        </w:rPr>
        <w:t>competition c</w:t>
      </w:r>
      <w:r w:rsidRPr="006A4E4F">
        <w:rPr>
          <w:sz w:val="24"/>
          <w:szCs w:val="24"/>
        </w:rPr>
        <w:t>ommittee deem fit.</w:t>
      </w:r>
    </w:p>
    <w:p w:rsidR="006A4E4F" w:rsidRDefault="006A4E4F" w:rsidP="006A4E4F">
      <w:pPr>
        <w:pStyle w:val="NoSpacing"/>
        <w:ind w:left="720"/>
        <w:jc w:val="both"/>
        <w:rPr>
          <w:sz w:val="24"/>
          <w:szCs w:val="24"/>
        </w:rPr>
      </w:pPr>
    </w:p>
    <w:p w:rsidR="006A4E4F" w:rsidRDefault="00E67DE7" w:rsidP="006A4E4F">
      <w:pPr>
        <w:pStyle w:val="NoSpacing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For season 2018/19</w:t>
      </w:r>
      <w:r w:rsidR="006A4E4F">
        <w:rPr>
          <w:sz w:val="24"/>
          <w:szCs w:val="24"/>
        </w:rPr>
        <w:t xml:space="preserve"> the competition secretary is </w:t>
      </w:r>
      <w:r>
        <w:rPr>
          <w:sz w:val="24"/>
          <w:szCs w:val="24"/>
        </w:rPr>
        <w:t>Richard Osborne</w:t>
      </w:r>
    </w:p>
    <w:p w:rsidR="006A4E4F" w:rsidRDefault="006A4E4F" w:rsidP="006A4E4F">
      <w:pPr>
        <w:pStyle w:val="NoSpacing"/>
        <w:ind w:left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telephone</w:t>
      </w:r>
      <w:proofErr w:type="gramEnd"/>
      <w:r>
        <w:rPr>
          <w:sz w:val="24"/>
          <w:szCs w:val="24"/>
        </w:rPr>
        <w:t xml:space="preserve">: </w:t>
      </w:r>
      <w:r w:rsidR="00E67DE7">
        <w:rPr>
          <w:sz w:val="24"/>
          <w:szCs w:val="24"/>
        </w:rPr>
        <w:t>07764259195</w:t>
      </w:r>
    </w:p>
    <w:p w:rsidR="006A4E4F" w:rsidRDefault="006A4E4F" w:rsidP="006A4E4F">
      <w:pPr>
        <w:pStyle w:val="NoSpacing"/>
        <w:ind w:left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</w:t>
      </w:r>
      <w:r w:rsidR="00FB1CC6">
        <w:rPr>
          <w:sz w:val="24"/>
          <w:szCs w:val="24"/>
        </w:rPr>
        <w:t xml:space="preserve"> </w:t>
      </w:r>
      <w:r w:rsidR="004068B5">
        <w:rPr>
          <w:sz w:val="24"/>
          <w:szCs w:val="24"/>
        </w:rPr>
        <w:t>r</w:t>
      </w:r>
      <w:r w:rsidR="00E67DE7">
        <w:rPr>
          <w:sz w:val="24"/>
          <w:szCs w:val="24"/>
        </w:rPr>
        <w:t>ichard.osborne1962@googlemail.com</w:t>
      </w:r>
    </w:p>
    <w:p w:rsidR="006A4E4F" w:rsidRDefault="006A4E4F" w:rsidP="006A4E4F">
      <w:pPr>
        <w:pStyle w:val="NoSpacing"/>
        <w:ind w:left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address</w:t>
      </w:r>
      <w:proofErr w:type="gramEnd"/>
      <w:r>
        <w:rPr>
          <w:sz w:val="24"/>
          <w:szCs w:val="24"/>
        </w:rPr>
        <w:t xml:space="preserve">: </w:t>
      </w:r>
      <w:r w:rsidR="00E67DE7">
        <w:rPr>
          <w:sz w:val="24"/>
          <w:szCs w:val="24"/>
        </w:rPr>
        <w:t>29 Castle Street, Dumfries DG1 1DL</w:t>
      </w:r>
    </w:p>
    <w:sectPr w:rsidR="006A4E4F" w:rsidSect="000024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CC8"/>
    <w:multiLevelType w:val="hybridMultilevel"/>
    <w:tmpl w:val="DA6E6EB4"/>
    <w:lvl w:ilvl="0" w:tplc="96B085C8">
      <w:start w:val="9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0C3479"/>
    <w:multiLevelType w:val="hybridMultilevel"/>
    <w:tmpl w:val="0C766846"/>
    <w:lvl w:ilvl="0" w:tplc="C456A3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F4825"/>
    <w:multiLevelType w:val="hybridMultilevel"/>
    <w:tmpl w:val="35788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C6461"/>
    <w:multiLevelType w:val="hybridMultilevel"/>
    <w:tmpl w:val="6B18D8AA"/>
    <w:lvl w:ilvl="0" w:tplc="84844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09AD"/>
    <w:multiLevelType w:val="hybridMultilevel"/>
    <w:tmpl w:val="A4E6A62A"/>
    <w:lvl w:ilvl="0" w:tplc="5A9C6AF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5E0D"/>
    <w:multiLevelType w:val="hybridMultilevel"/>
    <w:tmpl w:val="B328A934"/>
    <w:lvl w:ilvl="0" w:tplc="380EE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F1EFB"/>
    <w:multiLevelType w:val="hybridMultilevel"/>
    <w:tmpl w:val="70C0DF82"/>
    <w:lvl w:ilvl="0" w:tplc="92A081D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F51312"/>
    <w:multiLevelType w:val="hybridMultilevel"/>
    <w:tmpl w:val="C72A1908"/>
    <w:lvl w:ilvl="0" w:tplc="75140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81794E"/>
    <w:multiLevelType w:val="hybridMultilevel"/>
    <w:tmpl w:val="0018E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28A57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971AD"/>
    <w:multiLevelType w:val="hybridMultilevel"/>
    <w:tmpl w:val="12FCC10E"/>
    <w:lvl w:ilvl="0" w:tplc="B552894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F472C6"/>
    <w:multiLevelType w:val="hybridMultilevel"/>
    <w:tmpl w:val="E1CAA97C"/>
    <w:lvl w:ilvl="0" w:tplc="E920FE0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478D0"/>
    <w:multiLevelType w:val="hybridMultilevel"/>
    <w:tmpl w:val="F54AB842"/>
    <w:lvl w:ilvl="0" w:tplc="FFCE3A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2"/>
    <w:rsid w:val="00001BB5"/>
    <w:rsid w:val="00002416"/>
    <w:rsid w:val="000025F4"/>
    <w:rsid w:val="0000353C"/>
    <w:rsid w:val="0001064E"/>
    <w:rsid w:val="00010DB6"/>
    <w:rsid w:val="00013557"/>
    <w:rsid w:val="00016AD0"/>
    <w:rsid w:val="00023ED8"/>
    <w:rsid w:val="00034DBC"/>
    <w:rsid w:val="00040821"/>
    <w:rsid w:val="00046AE9"/>
    <w:rsid w:val="00050BA7"/>
    <w:rsid w:val="000573ED"/>
    <w:rsid w:val="000621DB"/>
    <w:rsid w:val="0006562D"/>
    <w:rsid w:val="00072ABA"/>
    <w:rsid w:val="00082412"/>
    <w:rsid w:val="0009034A"/>
    <w:rsid w:val="00094BFF"/>
    <w:rsid w:val="000A1969"/>
    <w:rsid w:val="000A569A"/>
    <w:rsid w:val="000B0750"/>
    <w:rsid w:val="000B7CDF"/>
    <w:rsid w:val="000C36C9"/>
    <w:rsid w:val="000C5C8C"/>
    <w:rsid w:val="000C779A"/>
    <w:rsid w:val="000E0144"/>
    <w:rsid w:val="000E452F"/>
    <w:rsid w:val="000F343C"/>
    <w:rsid w:val="000F3C4B"/>
    <w:rsid w:val="00105EBE"/>
    <w:rsid w:val="0011438B"/>
    <w:rsid w:val="00123FAD"/>
    <w:rsid w:val="0012789E"/>
    <w:rsid w:val="00144476"/>
    <w:rsid w:val="00144A7D"/>
    <w:rsid w:val="00157690"/>
    <w:rsid w:val="001632AC"/>
    <w:rsid w:val="00163D7B"/>
    <w:rsid w:val="0017088F"/>
    <w:rsid w:val="001737C8"/>
    <w:rsid w:val="001740EC"/>
    <w:rsid w:val="00187236"/>
    <w:rsid w:val="00194A8F"/>
    <w:rsid w:val="001A771E"/>
    <w:rsid w:val="001C1CC2"/>
    <w:rsid w:val="001C3033"/>
    <w:rsid w:val="001E62DE"/>
    <w:rsid w:val="001F0DC7"/>
    <w:rsid w:val="002078C8"/>
    <w:rsid w:val="0021532E"/>
    <w:rsid w:val="002404D4"/>
    <w:rsid w:val="00242B00"/>
    <w:rsid w:val="0025227A"/>
    <w:rsid w:val="00255545"/>
    <w:rsid w:val="002609DE"/>
    <w:rsid w:val="00260CB4"/>
    <w:rsid w:val="00270458"/>
    <w:rsid w:val="00276187"/>
    <w:rsid w:val="002871AF"/>
    <w:rsid w:val="0029357A"/>
    <w:rsid w:val="002A266A"/>
    <w:rsid w:val="002A440D"/>
    <w:rsid w:val="002C55EC"/>
    <w:rsid w:val="002C7946"/>
    <w:rsid w:val="002D167C"/>
    <w:rsid w:val="002D463C"/>
    <w:rsid w:val="002D75BD"/>
    <w:rsid w:val="002E753F"/>
    <w:rsid w:val="002E7A67"/>
    <w:rsid w:val="002F42D7"/>
    <w:rsid w:val="002F4806"/>
    <w:rsid w:val="00302176"/>
    <w:rsid w:val="00310893"/>
    <w:rsid w:val="00321FFE"/>
    <w:rsid w:val="003436E4"/>
    <w:rsid w:val="0034447E"/>
    <w:rsid w:val="00345ECB"/>
    <w:rsid w:val="0037549C"/>
    <w:rsid w:val="00392DE8"/>
    <w:rsid w:val="00393AFC"/>
    <w:rsid w:val="003A0C3E"/>
    <w:rsid w:val="003C5E0C"/>
    <w:rsid w:val="003D5449"/>
    <w:rsid w:val="003F1275"/>
    <w:rsid w:val="004014E6"/>
    <w:rsid w:val="004068B5"/>
    <w:rsid w:val="00407FB3"/>
    <w:rsid w:val="004131C0"/>
    <w:rsid w:val="00430469"/>
    <w:rsid w:val="00456687"/>
    <w:rsid w:val="00470992"/>
    <w:rsid w:val="0047193C"/>
    <w:rsid w:val="00486CE6"/>
    <w:rsid w:val="00486EBE"/>
    <w:rsid w:val="00487844"/>
    <w:rsid w:val="00493916"/>
    <w:rsid w:val="00496689"/>
    <w:rsid w:val="004976C5"/>
    <w:rsid w:val="004A346A"/>
    <w:rsid w:val="004C1917"/>
    <w:rsid w:val="004D03EC"/>
    <w:rsid w:val="004E31B1"/>
    <w:rsid w:val="004F7F95"/>
    <w:rsid w:val="0050084E"/>
    <w:rsid w:val="0050481D"/>
    <w:rsid w:val="00504EDC"/>
    <w:rsid w:val="005459D4"/>
    <w:rsid w:val="00552750"/>
    <w:rsid w:val="00554B98"/>
    <w:rsid w:val="0057602C"/>
    <w:rsid w:val="00585470"/>
    <w:rsid w:val="005A3D9A"/>
    <w:rsid w:val="005C36FF"/>
    <w:rsid w:val="005C4B2A"/>
    <w:rsid w:val="005C5016"/>
    <w:rsid w:val="005C64FB"/>
    <w:rsid w:val="005C6B8D"/>
    <w:rsid w:val="005D0476"/>
    <w:rsid w:val="005E3AA8"/>
    <w:rsid w:val="005E74DE"/>
    <w:rsid w:val="005F056D"/>
    <w:rsid w:val="005F1291"/>
    <w:rsid w:val="00603C57"/>
    <w:rsid w:val="00626648"/>
    <w:rsid w:val="00627E0F"/>
    <w:rsid w:val="00632063"/>
    <w:rsid w:val="00637203"/>
    <w:rsid w:val="006445CA"/>
    <w:rsid w:val="00644ED1"/>
    <w:rsid w:val="0065190E"/>
    <w:rsid w:val="00670D7E"/>
    <w:rsid w:val="00683B98"/>
    <w:rsid w:val="00692432"/>
    <w:rsid w:val="006A4E4F"/>
    <w:rsid w:val="006A72EB"/>
    <w:rsid w:val="006C4BD9"/>
    <w:rsid w:val="006C7AA4"/>
    <w:rsid w:val="006D5543"/>
    <w:rsid w:val="006E5C3A"/>
    <w:rsid w:val="006E670A"/>
    <w:rsid w:val="006F25BD"/>
    <w:rsid w:val="006F546C"/>
    <w:rsid w:val="00704111"/>
    <w:rsid w:val="0070615E"/>
    <w:rsid w:val="007117BE"/>
    <w:rsid w:val="00716E0E"/>
    <w:rsid w:val="007228A1"/>
    <w:rsid w:val="00737B7E"/>
    <w:rsid w:val="00743A7E"/>
    <w:rsid w:val="00745082"/>
    <w:rsid w:val="00746F2D"/>
    <w:rsid w:val="00752745"/>
    <w:rsid w:val="0075324E"/>
    <w:rsid w:val="00754CE1"/>
    <w:rsid w:val="007604EA"/>
    <w:rsid w:val="007667E9"/>
    <w:rsid w:val="007729E1"/>
    <w:rsid w:val="00790326"/>
    <w:rsid w:val="00797E8C"/>
    <w:rsid w:val="007A731E"/>
    <w:rsid w:val="007A76D6"/>
    <w:rsid w:val="007B1FB4"/>
    <w:rsid w:val="007B623D"/>
    <w:rsid w:val="007C30FB"/>
    <w:rsid w:val="007D4B15"/>
    <w:rsid w:val="007E109B"/>
    <w:rsid w:val="007E1361"/>
    <w:rsid w:val="007F62DE"/>
    <w:rsid w:val="008022B8"/>
    <w:rsid w:val="00854960"/>
    <w:rsid w:val="0085665A"/>
    <w:rsid w:val="0086223A"/>
    <w:rsid w:val="00863CDF"/>
    <w:rsid w:val="00886C2B"/>
    <w:rsid w:val="00892476"/>
    <w:rsid w:val="00892716"/>
    <w:rsid w:val="00892934"/>
    <w:rsid w:val="008A35CA"/>
    <w:rsid w:val="008B7E7B"/>
    <w:rsid w:val="008C266E"/>
    <w:rsid w:val="008C6641"/>
    <w:rsid w:val="008D11C7"/>
    <w:rsid w:val="008D7FAF"/>
    <w:rsid w:val="008E63AB"/>
    <w:rsid w:val="008F3312"/>
    <w:rsid w:val="008F4A4F"/>
    <w:rsid w:val="00907941"/>
    <w:rsid w:val="009107B8"/>
    <w:rsid w:val="009340CC"/>
    <w:rsid w:val="00935F9D"/>
    <w:rsid w:val="009378A7"/>
    <w:rsid w:val="00940B3E"/>
    <w:rsid w:val="009552C2"/>
    <w:rsid w:val="0095670A"/>
    <w:rsid w:val="00983372"/>
    <w:rsid w:val="00990AC7"/>
    <w:rsid w:val="009C69DE"/>
    <w:rsid w:val="009D5209"/>
    <w:rsid w:val="009E7DE4"/>
    <w:rsid w:val="009F0EA2"/>
    <w:rsid w:val="009F50E5"/>
    <w:rsid w:val="009F7B1E"/>
    <w:rsid w:val="00A0432E"/>
    <w:rsid w:val="00A16A51"/>
    <w:rsid w:val="00A21240"/>
    <w:rsid w:val="00A22EA4"/>
    <w:rsid w:val="00A240FB"/>
    <w:rsid w:val="00A24499"/>
    <w:rsid w:val="00A30F9B"/>
    <w:rsid w:val="00A423FD"/>
    <w:rsid w:val="00A51818"/>
    <w:rsid w:val="00A5794D"/>
    <w:rsid w:val="00A57DE0"/>
    <w:rsid w:val="00A57F0E"/>
    <w:rsid w:val="00A6290C"/>
    <w:rsid w:val="00A6446E"/>
    <w:rsid w:val="00A67378"/>
    <w:rsid w:val="00A7064B"/>
    <w:rsid w:val="00A761F7"/>
    <w:rsid w:val="00A86025"/>
    <w:rsid w:val="00A9300D"/>
    <w:rsid w:val="00AB4683"/>
    <w:rsid w:val="00AC0E49"/>
    <w:rsid w:val="00AC520F"/>
    <w:rsid w:val="00AC7052"/>
    <w:rsid w:val="00AC7219"/>
    <w:rsid w:val="00AD1A9A"/>
    <w:rsid w:val="00AE0320"/>
    <w:rsid w:val="00AE6E28"/>
    <w:rsid w:val="00AE6FBD"/>
    <w:rsid w:val="00AF049B"/>
    <w:rsid w:val="00AF764B"/>
    <w:rsid w:val="00B0505E"/>
    <w:rsid w:val="00B05445"/>
    <w:rsid w:val="00B05555"/>
    <w:rsid w:val="00B16866"/>
    <w:rsid w:val="00B21623"/>
    <w:rsid w:val="00B26279"/>
    <w:rsid w:val="00B41636"/>
    <w:rsid w:val="00B53C2E"/>
    <w:rsid w:val="00B6175A"/>
    <w:rsid w:val="00B67675"/>
    <w:rsid w:val="00B677F8"/>
    <w:rsid w:val="00B705E8"/>
    <w:rsid w:val="00B763ED"/>
    <w:rsid w:val="00B812EB"/>
    <w:rsid w:val="00B85723"/>
    <w:rsid w:val="00B85BED"/>
    <w:rsid w:val="00B86DEE"/>
    <w:rsid w:val="00BB643E"/>
    <w:rsid w:val="00C13F22"/>
    <w:rsid w:val="00C14546"/>
    <w:rsid w:val="00C14F0D"/>
    <w:rsid w:val="00C36E10"/>
    <w:rsid w:val="00C41357"/>
    <w:rsid w:val="00C526A4"/>
    <w:rsid w:val="00C55A68"/>
    <w:rsid w:val="00C60649"/>
    <w:rsid w:val="00C63410"/>
    <w:rsid w:val="00C722E1"/>
    <w:rsid w:val="00C7719E"/>
    <w:rsid w:val="00C84D89"/>
    <w:rsid w:val="00C86B45"/>
    <w:rsid w:val="00C90274"/>
    <w:rsid w:val="00CB0F96"/>
    <w:rsid w:val="00CB29DC"/>
    <w:rsid w:val="00CC5FBE"/>
    <w:rsid w:val="00CC7805"/>
    <w:rsid w:val="00CE5BA5"/>
    <w:rsid w:val="00D004A3"/>
    <w:rsid w:val="00D01377"/>
    <w:rsid w:val="00D17BD2"/>
    <w:rsid w:val="00D3798C"/>
    <w:rsid w:val="00D419CB"/>
    <w:rsid w:val="00D4223A"/>
    <w:rsid w:val="00D5095C"/>
    <w:rsid w:val="00D6306E"/>
    <w:rsid w:val="00D7360A"/>
    <w:rsid w:val="00D753A7"/>
    <w:rsid w:val="00D83B3D"/>
    <w:rsid w:val="00D869E0"/>
    <w:rsid w:val="00DA0F0A"/>
    <w:rsid w:val="00DC3157"/>
    <w:rsid w:val="00DC5473"/>
    <w:rsid w:val="00DD482C"/>
    <w:rsid w:val="00DE3340"/>
    <w:rsid w:val="00DE3EF2"/>
    <w:rsid w:val="00DF1D18"/>
    <w:rsid w:val="00DF27BB"/>
    <w:rsid w:val="00DF28FA"/>
    <w:rsid w:val="00E0646F"/>
    <w:rsid w:val="00E13130"/>
    <w:rsid w:val="00E27FC4"/>
    <w:rsid w:val="00E32320"/>
    <w:rsid w:val="00E47FCA"/>
    <w:rsid w:val="00E50BF0"/>
    <w:rsid w:val="00E60373"/>
    <w:rsid w:val="00E67DE7"/>
    <w:rsid w:val="00E76120"/>
    <w:rsid w:val="00E92B09"/>
    <w:rsid w:val="00EB254C"/>
    <w:rsid w:val="00EB3486"/>
    <w:rsid w:val="00ED5D3E"/>
    <w:rsid w:val="00EF13CF"/>
    <w:rsid w:val="00EF1C1C"/>
    <w:rsid w:val="00F03849"/>
    <w:rsid w:val="00F03B3C"/>
    <w:rsid w:val="00F20CB5"/>
    <w:rsid w:val="00F228C9"/>
    <w:rsid w:val="00F257E6"/>
    <w:rsid w:val="00F320BB"/>
    <w:rsid w:val="00F32CFE"/>
    <w:rsid w:val="00F34FEF"/>
    <w:rsid w:val="00F46CFC"/>
    <w:rsid w:val="00F546CC"/>
    <w:rsid w:val="00F61719"/>
    <w:rsid w:val="00F80803"/>
    <w:rsid w:val="00F84CFD"/>
    <w:rsid w:val="00F86AFF"/>
    <w:rsid w:val="00F87FCA"/>
    <w:rsid w:val="00F96DDF"/>
    <w:rsid w:val="00FA71BD"/>
    <w:rsid w:val="00FB1CC6"/>
    <w:rsid w:val="00FB371D"/>
    <w:rsid w:val="00FC6DDF"/>
    <w:rsid w:val="00FC733F"/>
    <w:rsid w:val="00FE2D17"/>
    <w:rsid w:val="00FF1140"/>
    <w:rsid w:val="00FF153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0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0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0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0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9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8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5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01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50391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82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5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051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32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373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038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79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251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841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274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7468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058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6307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fl.co.uk/wp-content/uploads/2013/07/Lowland-league-Logo.jpg" TargetMode="External"/><Relationship Id="rId13" Type="http://schemas.openxmlformats.org/officeDocument/2006/relationships/hyperlink" Target="http://www.southofscotlandfootballleague.co.uk/TeamDirectories?div=10738&amp;category=all&amp;te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eosfl.com/content.php?pg=clubdir&amp;pd=10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fl.co.u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thea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98912-1906-4062-BBC3-6F498173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Richard Osborne</cp:lastModifiedBy>
  <cp:revision>6</cp:revision>
  <cp:lastPrinted>2012-11-17T20:47:00Z</cp:lastPrinted>
  <dcterms:created xsi:type="dcterms:W3CDTF">2018-07-31T12:48:00Z</dcterms:created>
  <dcterms:modified xsi:type="dcterms:W3CDTF">2018-09-11T08:13:00Z</dcterms:modified>
</cp:coreProperties>
</file>